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95" w:rsidRPr="00707A95" w:rsidRDefault="00707A95" w:rsidP="00707A95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707A95">
        <w:rPr>
          <w:rFonts w:ascii="Times New Roman" w:eastAsia="Times New Roman" w:hAnsi="Times New Roman" w:cs="Times New Roman"/>
          <w:b/>
          <w:lang w:eastAsia="hu-HU"/>
        </w:rPr>
        <w:t>Hajdúszoboszlói Polgármesteri Hivatal</w:t>
      </w:r>
    </w:p>
    <w:p w:rsidR="00707A95" w:rsidRPr="00707A95" w:rsidRDefault="00707A95" w:rsidP="00707A95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707A95">
        <w:rPr>
          <w:rFonts w:ascii="Times New Roman" w:eastAsia="Times New Roman" w:hAnsi="Times New Roman" w:cs="Times New Roman"/>
          <w:b/>
          <w:lang w:eastAsia="hu-HU"/>
        </w:rPr>
        <w:t>Gazdasági Iroda</w:t>
      </w:r>
    </w:p>
    <w:p w:rsidR="00707A95" w:rsidRPr="00707A95" w:rsidRDefault="00707A95" w:rsidP="00707A9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707A95">
        <w:rPr>
          <w:rFonts w:ascii="Times New Roman" w:eastAsia="Times New Roman" w:hAnsi="Times New Roman" w:cs="Times New Roman"/>
          <w:b/>
          <w:lang w:eastAsia="hu-HU"/>
        </w:rPr>
        <w:t>4200 Hajdúszoboszló, Hősök tere 1.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sz w:val="24"/>
          <w:szCs w:val="24"/>
          <w:lang w:eastAsia="hu-HU"/>
        </w:rPr>
        <w:t>Ügyiratszám: HSZ/</w:t>
      </w:r>
      <w:r w:rsidR="00710D9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8285</w:t>
      </w:r>
      <w:r w:rsid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707A95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 I V O N </w:t>
      </w:r>
      <w:proofErr w:type="gramStart"/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Képviselő-testületének Pénzügyi és Gazdasági Bizottsága 2021. </w:t>
      </w:r>
      <w:r w:rsid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</w:t>
      </w:r>
      <w:r w:rsid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ember </w:t>
      </w:r>
      <w:r w:rsid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</w:t>
      </w: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tartott nyílt ülésének jegyzőkönyvéből</w:t>
      </w:r>
    </w:p>
    <w:p w:rsidR="00707A95" w:rsidRPr="008F3CA6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07A95" w:rsidRPr="008F3CA6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110/2021.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Hajdúszoboszló Város Önkormányzatának Pénzügyi és Gazdasági Bizottsága elfogadta a napirendi javaslatot.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Napirend:</w:t>
      </w:r>
    </w:p>
    <w:p w:rsidR="003D4983" w:rsidRPr="003D4983" w:rsidRDefault="003D4983" w:rsidP="003D4983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16"/>
          <w:u w:val="single"/>
          <w:lang w:eastAsia="hu-HU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helyi menetrendszerinti autóbusz-közlekedés 2021. I-III. negyedévi beszámolójáról. (képviselő-testületi ülés 01. napirend)</w:t>
      </w:r>
    </w:p>
    <w:p w:rsidR="003D4983" w:rsidRPr="003D4983" w:rsidRDefault="003D4983" w:rsidP="003D498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3D4983" w:rsidRPr="00CF554D" w:rsidRDefault="003D4983" w:rsidP="003D498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2022. évi belső ellenőrzési terv jóváhagyására. (képviselő-testületi ülés 02. napirend)</w:t>
      </w:r>
    </w:p>
    <w:p w:rsidR="003D4983" w:rsidRPr="003D4983" w:rsidRDefault="003D4983" w:rsidP="003D498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jegyző, belső ellenőrzési vezető</w:t>
      </w:r>
    </w:p>
    <w:p w:rsidR="003D4983" w:rsidRPr="00CF554D" w:rsidRDefault="003D4983" w:rsidP="003D498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Hajdúszoboszlói Bocskai István Múzeum működésén belül a gazdálkodása szabályosságának, hatékonyságának ellenőrzése (csak bizottsági anyag)</w:t>
      </w:r>
    </w:p>
    <w:p w:rsidR="003D4983" w:rsidRPr="003D4983" w:rsidRDefault="003D4983" w:rsidP="003D4983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jegyző, belső ellenőrzési vezető</w:t>
      </w:r>
    </w:p>
    <w:p w:rsidR="003D4983" w:rsidRPr="00CF554D" w:rsidRDefault="003D4983" w:rsidP="003D4983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a helyi adókról szóló 22/2012. (XI.29.) önkormányzati rendelet módosítására. (képviselő-testületi ülés 04. napirend)</w:t>
      </w:r>
    </w:p>
    <w:p w:rsidR="003D4983" w:rsidRPr="003D4983" w:rsidRDefault="003D4983" w:rsidP="003D498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: alpolgármester</w:t>
      </w:r>
    </w:p>
    <w:p w:rsidR="003D4983" w:rsidRPr="00CF554D" w:rsidRDefault="003D4983" w:rsidP="003D498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pályázat kiírásáról a HGSZI igazgatói álláshelyére. (képviselő-testületi ülés 05. napirend)</w:t>
      </w:r>
    </w:p>
    <w:p w:rsidR="003D4983" w:rsidRPr="003D4983" w:rsidRDefault="003D4983" w:rsidP="003D498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3D4983" w:rsidRPr="00CF554D" w:rsidRDefault="003D4983" w:rsidP="003D498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Nyugati sor vége kisajátítására. (képviselő-testületi ülés 07. napirend)</w:t>
      </w:r>
    </w:p>
    <w:p w:rsidR="003D4983" w:rsidRPr="003D4983" w:rsidRDefault="003D4983" w:rsidP="003D498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3D4983" w:rsidRPr="00CF554D" w:rsidRDefault="003D4983" w:rsidP="003D498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</w:t>
      </w:r>
      <w:proofErr w:type="spellStart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Tokay</w:t>
      </w:r>
      <w:proofErr w:type="spellEnd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84. szám alatti ingatlan elővásárlási jogról való lemondásra. (képviselő-testületi ülés 08. napirend)</w:t>
      </w:r>
    </w:p>
    <w:p w:rsidR="003D4983" w:rsidRPr="003D4983" w:rsidRDefault="003D4983" w:rsidP="003D498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3D4983" w:rsidRPr="00CF554D" w:rsidRDefault="003D4983" w:rsidP="003D498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Mikulás-szán elkészítésére. (képviselő-testületi ülés 10. napirend)</w:t>
      </w:r>
    </w:p>
    <w:p w:rsidR="003D4983" w:rsidRPr="003D4983" w:rsidRDefault="003D4983" w:rsidP="003D498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humán-közszolgáltatási irodavezető</w:t>
      </w:r>
    </w:p>
    <w:p w:rsidR="003D4983" w:rsidRPr="00CF554D" w:rsidRDefault="003D4983" w:rsidP="003D498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jogcím módosítási kérelem támogatásáról. (képviselő-testületi ülés 12. napirend)</w:t>
      </w:r>
    </w:p>
    <w:p w:rsidR="003D4983" w:rsidRPr="003D4983" w:rsidRDefault="003D4983" w:rsidP="003D498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:rsidR="003D4983" w:rsidRPr="00CF554D" w:rsidRDefault="003D4983" w:rsidP="003D498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Járóbeteg Ellátó Centrumban a vezetői megbízatás lejártával összefüggő feladatokról. (képviselő-testületi ülés 13. napirend)</w:t>
      </w:r>
    </w:p>
    <w:p w:rsidR="003D4983" w:rsidRPr="003D4983" w:rsidRDefault="003D4983" w:rsidP="003D498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egészségügyi-szociális irodavezető</w:t>
      </w: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</w:rPr>
        <w:lastRenderedPageBreak/>
        <w:t>Előterjesztés multifunkciós rendezvénycsarnok tervezési szerződés közös megegyezéssel történő megszüntetésére irányuló kérelemével kapcsolatban.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(képviselő-testületi ülés 14. napirend)</w:t>
      </w:r>
    </w:p>
    <w:p w:rsidR="003D4983" w:rsidRPr="003D4983" w:rsidRDefault="003D4983" w:rsidP="003D49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 városfejlesztési irodavezető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</w:rPr>
        <w:t>Előterjesztés a Hajdúszoboszló sósvízlevezetés állami tulajdonú ingatlanjaival kapcsolatosan.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(képviselő-testületi ülés 15. napirend)</w:t>
      </w:r>
    </w:p>
    <w:p w:rsidR="003D4983" w:rsidRPr="003D4983" w:rsidRDefault="003D4983" w:rsidP="003D49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 városfejlesztési irodavezető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</w:rPr>
        <w:t>Előterjesztés a Hajdúszoboszló külterületi útjainak felújítása pályázattal kapcsolatosan.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(képviselő-testületi ülés 16. napirend)</w:t>
      </w:r>
    </w:p>
    <w:p w:rsidR="003D4983" w:rsidRPr="003D4983" w:rsidRDefault="003D4983" w:rsidP="003D49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 városfejlesztési irodavezető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</w:rPr>
        <w:t>Előterjesztés a „Országos Bringapark Program 2022” pályázati kiírásra történő pályázat benyújtására.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(képviselő-testületi ülés 17. napirend)</w:t>
      </w:r>
    </w:p>
    <w:p w:rsidR="003D4983" w:rsidRPr="003D4983" w:rsidRDefault="003D4983" w:rsidP="003D49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 városfejlesztési irodavezető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</w:rPr>
        <w:t>Előterjesztés pályázat megvalósításához szükséges önerő biztosításáról.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(képviselő-testületi ülés 18. napirend)</w:t>
      </w:r>
    </w:p>
    <w:p w:rsidR="003D4983" w:rsidRPr="003D4983" w:rsidRDefault="003D4983" w:rsidP="003D49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 városfejlesztési irodavezető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3D4983">
        <w:rPr>
          <w:rFonts w:ascii="Times New Roman" w:eastAsia="Times New Roman" w:hAnsi="Times New Roman" w:cs="Times New Roman"/>
          <w:sz w:val="24"/>
          <w:szCs w:val="24"/>
        </w:rPr>
        <w:t>gasztro</w:t>
      </w:r>
      <w:proofErr w:type="spellEnd"/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 tér hasznosítása kapcsán.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(képviselő-testületi ülés 19. napirend)</w:t>
      </w:r>
    </w:p>
    <w:p w:rsidR="003D4983" w:rsidRPr="003D4983" w:rsidRDefault="003D4983" w:rsidP="003D49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 városfejlesztési irodavezető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</w:rPr>
        <w:t>Előterjesztés egyes feladatok pénzügyi forrás igényéről.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(képviselő-testületi ülés 20. napirend)</w:t>
      </w:r>
    </w:p>
    <w:p w:rsidR="003D4983" w:rsidRPr="003D4983" w:rsidRDefault="003D4983" w:rsidP="003D49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 városfejlesztési irodavezető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</w:rPr>
        <w:t>Előterjesztés intézményfelújítási igényekkel kapcsolatosan.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(képviselő-testületi ülés 21. napirend)</w:t>
      </w:r>
    </w:p>
    <w:p w:rsidR="003D4983" w:rsidRPr="003D4983" w:rsidRDefault="003D4983" w:rsidP="003D49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 városfejlesztési irodavezető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Tájékoztatás </w:t>
      </w:r>
      <w:proofErr w:type="spellStart"/>
      <w:r w:rsidRPr="003D4983">
        <w:rPr>
          <w:rFonts w:ascii="Times New Roman" w:eastAsia="Times New Roman" w:hAnsi="Times New Roman" w:cs="Times New Roman"/>
          <w:sz w:val="24"/>
          <w:szCs w:val="24"/>
        </w:rPr>
        <w:t>Korpos</w:t>
      </w:r>
      <w:proofErr w:type="spellEnd"/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 és Harsányi utcák út és csapadékvízelvezetés felújítási beruházásának elszámolásához szükséges visszafizetési kötelezettségéről.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(képviselő-testületi ülés 23. napirend)</w:t>
      </w:r>
    </w:p>
    <w:p w:rsidR="003D4983" w:rsidRPr="003D4983" w:rsidRDefault="003D4983" w:rsidP="003D49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 városfejlesztési irodavezető  </w:t>
      </w:r>
    </w:p>
    <w:p w:rsidR="003D4983" w:rsidRPr="00CF554D" w:rsidRDefault="003D4983" w:rsidP="003D49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02 </w:t>
      </w:r>
      <w:proofErr w:type="spellStart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-ú út önkormányzati tulajdonba vételére. (képviselő-testületi napirend)</w:t>
      </w:r>
    </w:p>
    <w:p w:rsidR="003D4983" w:rsidRPr="003D4983" w:rsidRDefault="003D4983" w:rsidP="003D498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3D4983" w:rsidRPr="00CF554D" w:rsidRDefault="003D4983" w:rsidP="003D498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Előterjesztés 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a TOP Plusz pályázataink benyújtásához szükséges tanulmánytervek készítéséhez</w:t>
      </w:r>
      <w:r w:rsidRPr="003D49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(képviselő-testületi napirend)</w:t>
      </w:r>
    </w:p>
    <w:p w:rsidR="003D4983" w:rsidRPr="003D4983" w:rsidRDefault="003D4983" w:rsidP="003D49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u w:val="single"/>
        </w:rPr>
        <w:t>Előadó:</w:t>
      </w:r>
      <w:r w:rsidRPr="003D4983">
        <w:rPr>
          <w:rFonts w:ascii="Times New Roman" w:eastAsia="Times New Roman" w:hAnsi="Times New Roman" w:cs="Times New Roman"/>
          <w:sz w:val="24"/>
          <w:szCs w:val="24"/>
        </w:rPr>
        <w:t xml:space="preserve"> városfejlesztési irodavezető</w:t>
      </w:r>
    </w:p>
    <w:p w:rsidR="003D4983" w:rsidRPr="003D4983" w:rsidRDefault="003D4983" w:rsidP="003D498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Tájékoztatók, bejelentések.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3D4983" w:rsidRPr="003D4983" w:rsidRDefault="003D4983" w:rsidP="003D49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1. 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Előterjesztés a helyi menetrendszerinti autóbusz-közlekedés 2021. I-III. </w:t>
      </w:r>
      <w:proofErr w:type="gramStart"/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negyedévi</w:t>
      </w:r>
      <w:proofErr w:type="gramEnd"/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beszámolójáról. (képviselő-testületi ülés 01.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111/2021.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támogatja a helyi menetrendszerinti autóbusz-közlekedés 2021. I-III. </w:t>
      </w:r>
      <w:proofErr w:type="gramStart"/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negyedévi</w:t>
      </w:r>
      <w:proofErr w:type="gramEnd"/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beszámolójáról </w:t>
      </w:r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lastRenderedPageBreak/>
        <w:t xml:space="preserve">előterjesztést és határozati javaslatot és javasolja elfogadásra Hajdúszoboszló Város Önkormányzata Képviselő-testületének az alábbiak szerint: 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Képviselő-testülete a Volánbusz </w:t>
      </w:r>
      <w:proofErr w:type="spellStart"/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. 2021. I-III. </w:t>
      </w:r>
      <w:proofErr w:type="gramStart"/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negyedévre</w:t>
      </w:r>
      <w:proofErr w:type="gramEnd"/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vonatkozó közszolgáltatási beszámolóját legfeljebb 32.375 E Ft indokolt költséggel és mindösszesen 23.407 E Ft önkormányzati működési támogatással fogadja el.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beszámoló adataihoz képest az alábbi tételek kerülnek levonásra:</w:t>
      </w:r>
    </w:p>
    <w:p w:rsidR="003D4983" w:rsidRPr="003D4983" w:rsidRDefault="003D4983" w:rsidP="003D498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korábban el nem fogadott személyi jellegű ráfordítások esetében 2.410 E Ft.</w:t>
      </w:r>
    </w:p>
    <w:p w:rsidR="003D4983" w:rsidRPr="003D4983" w:rsidRDefault="003D4983" w:rsidP="003D498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korábban le nem jelentett autóbuszok karbantartási költségei, 466 E Ft. 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2"/>
          <w:szCs w:val="26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Felkéri a Jegyzőt, tegye meg a szükséges intézkedéseket a működési támogatás különbözet átutalásának érdekében. 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26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16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a 2022. évi belső ellenőrzési terv jóváhagyására. (képviselő-testületi ülés 02.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112/2021.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 az Önkormányzat irányítása alá tartozó költségvetési intézményeire és a polgármesteri hivatalra vonatkozó 2022. évi ellenőrzési tervet és javasolja elfogadásra Hajdúszoboszló Város Önkormányzata képviselő-testületének.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26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D4983" w:rsidRPr="003D4983" w:rsidRDefault="003D4983" w:rsidP="003D4983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Hajdúszoboszlói Bocskai István Múzeum működésén belül a gazdálkodása szabályosságának, hatékonyságának ellenőrzése. (csak bizottsági anyag)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113/2021. (XII. 15.) PGB határozat</w:t>
      </w:r>
    </w:p>
    <w:p w:rsidR="003D4983" w:rsidRPr="003D4983" w:rsidRDefault="003D4983" w:rsidP="003D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Hajdúszoboszló Város Önkormányzatának Pénzügyi és Gazdasági Bizottsága</w:t>
      </w:r>
      <w:r w:rsidRPr="003D498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az Önkormányzat irányítása alá tartozó Bocskai István Múzeum működésén belül a gazdálkodás szabályosságának, hatékonyságának belső ellenőrzéséről készített jelentést elfogadja.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2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15.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jegyző, belső ellenőrzési vezető</w:t>
      </w:r>
    </w:p>
    <w:p w:rsid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F554D" w:rsidRDefault="00CF554D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F554D" w:rsidRPr="003D4983" w:rsidRDefault="00CF554D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Javaslat a helyi adókról szóló 22/2012. (XI.29.) önkormányzati rendelet módosítására. (képviselő-testületi ülés 04.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114/2021.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a helyi adókról szóló 22/2012. (XI.29.) önkormányzati rendelet módosítására előterjesztést és rendelettervezetet és javasolja elfogadásra </w:t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Hajdúszoboszló Város Önkormányzata Képviselő-testületének az alábbiak szerint: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Rendelettervezet!</w:t>
      </w: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Hajdúszoboszló Város Önkormányzata Képviselő-testületének</w:t>
      </w: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…/2021. </w:t>
      </w: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  .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.) önkormányzati rendelete </w:t>
      </w: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helyi adókról szóló 22/2012. (XI.29.) önkormányzati rendelet módosításáról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 Város Önkormányzatának Képviselő-testülete a helyi adókról szóló 1990. évi C. törvény (továbbiakban: </w:t>
      </w:r>
      <w:proofErr w:type="spellStart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Htv</w:t>
      </w:r>
      <w:proofErr w:type="spellEnd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1. § (1) bekezdésében, valamint Magyarország Alaptörvénye 32. cikk (1) bekezdés </w:t>
      </w:r>
      <w:proofErr w:type="gramStart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  <w:proofErr w:type="gramEnd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és h.) pontjaiban kapott felhatalmazás alapján, Magyarország helyi önkormányzatairól szóló 2011. évi CLXXXIX. törvény 13. § (1) bekezdés 13. pontjában meghatározott feladatkörében eljárva - </w:t>
      </w:r>
      <w:r w:rsidRPr="003D498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Hajdúszoboszló Város Önkormányzata Képviselő-testületének Jogi, Igazgatási és Ügyrendi Bizottságának véleményének kikérésével -</w:t>
      </w: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helyi sajátosságok és igények, az önkormányzat önálló gazdálkodása megteremtésének, valamint az egyes adóalanyok teherviselő képességének figyelembe vételével az alábbi rendeletet alkotja a helyi adókról szóló 22/2012. (XI.29.) önkormányzati rendelet módosítása tárgyában: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3D4983" w:rsidRPr="00CF554D" w:rsidRDefault="003D4983" w:rsidP="003D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. 5. § e./ pontjának szövege az alábbira változik: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„a lakás céljára szolgáló építmény, amennyiben az </w:t>
      </w:r>
      <w:proofErr w:type="spellStart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életvitelszerűen</w:t>
      </w:r>
      <w:proofErr w:type="spellEnd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nem lakott és a </w:t>
      </w:r>
      <w:proofErr w:type="spellStart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Tessedik</w:t>
      </w:r>
      <w:proofErr w:type="spellEnd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S. u. – Liget u. – Böszörményi út – </w:t>
      </w:r>
      <w:proofErr w:type="spellStart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Csanády</w:t>
      </w:r>
      <w:proofErr w:type="spellEnd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tér – </w:t>
      </w:r>
      <w:proofErr w:type="spellStart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Kenézy</w:t>
      </w:r>
      <w:proofErr w:type="spellEnd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u. – Bethlen u. – Luther u. -  Árpád u. – Attila u. – Hőforrás u. – Gázláng u. (ideértve a Gázláng sporttelepet is) – Rezeda u. – Hóvirág u. – Debreceni út megnevezésű közterületek által bezárt területen kívül található, </w:t>
      </w:r>
      <w:proofErr w:type="gramStart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kivéve</w:t>
      </w:r>
      <w:proofErr w:type="gramEnd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ha vállalkozó vagy magánszemély által jövedelemszerzés céljából hasznosított.”</w:t>
      </w:r>
    </w:p>
    <w:p w:rsidR="003D4983" w:rsidRPr="00CF554D" w:rsidRDefault="003D4983" w:rsidP="003D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3D4983" w:rsidRPr="00CF554D" w:rsidRDefault="003D4983" w:rsidP="003D4983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Az </w:t>
      </w:r>
      <w:proofErr w:type="spellStart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. 5/</w:t>
      </w:r>
      <w:proofErr w:type="gramStart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  <w:proofErr w:type="gramEnd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§-</w:t>
      </w:r>
      <w:proofErr w:type="spellStart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szövege az alábbira változik:</w:t>
      </w:r>
    </w:p>
    <w:p w:rsidR="003D4983" w:rsidRPr="003D4983" w:rsidRDefault="003D4983" w:rsidP="003D4983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„(1) 50 % adókedvezmény illeti meg az adóalanyt, ha </w:t>
      </w:r>
    </w:p>
    <w:p w:rsidR="003D4983" w:rsidRPr="003D4983" w:rsidRDefault="003D4983" w:rsidP="003D498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építményadóval érintett lakás céljára szolgáló építményben szálláshely-szolgáltatási tevékenységet végeznek, amennyiben az építmény </w:t>
      </w:r>
      <w:proofErr w:type="spellStart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életvitelszerűen</w:t>
      </w:r>
      <w:proofErr w:type="spellEnd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lakott és a szálláshely-szolgáltatással érintett építmény nem minősül műszakilag elkülönítettnek,</w:t>
      </w:r>
    </w:p>
    <w:p w:rsidR="003D4983" w:rsidRPr="003D4983" w:rsidRDefault="003D4983" w:rsidP="003D498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építményadóval érintett lakás céljára szolgáló építmény, amennyiben az a Bányász utcán, Major utcán, Isonzó utcán, Kölcsey utcán, </w:t>
      </w:r>
      <w:proofErr w:type="spellStart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Szurmai</w:t>
      </w:r>
      <w:proofErr w:type="spellEnd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utcán vagy a </w:t>
      </w:r>
      <w:proofErr w:type="spellStart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Szilfákalján</w:t>
      </w:r>
      <w:proofErr w:type="spellEnd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iparosított technológiával épített (ideértve pl. házgyári paneles, öntött falas vagy blokkos technológiát is) társasházban található.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2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(2) 100 % adókedvezmény illeti meg az adóalanyt, amennyiben ő vagy közeli hozzátartozója az adóévet megelőző 3 évben folyamatosan, </w:t>
      </w:r>
      <w:proofErr w:type="spellStart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életvitelszerűen</w:t>
      </w:r>
      <w:proofErr w:type="spellEnd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lakott az üdülő építményben, az adóztatott építmény nincs jövedelemszerzési célból hasznosítva és az adózónak vagy a vele egy háztartásban élő közeli hozzátartójának nincs tulajdonjoga másik - Hajdúszoboszló belterületén elhelyezkedő - lakhatásra alkalmas lakás- vagy üdülőingatlanban, kivéve, ha az haszonélvezeti joggal terhelt. A kedvezmény feltételeinek meglétéről adóalanynak nyilatkozatot kell benyújtania adóévre vonatkozóan az önkormányzati adóhatósághoz.”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3D4983" w:rsidRPr="00CF554D" w:rsidRDefault="003D4983" w:rsidP="003D4983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. 11. § (3) bekezdésének szövege az alábbira változik: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„Jelen rendelet alkalmazásában </w:t>
      </w:r>
      <w:proofErr w:type="spellStart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életvitelszerűen</w:t>
      </w:r>
      <w:proofErr w:type="spellEnd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lakott építmény (lakás vagy üdülő): bármely természetes személy az építményt az </w:t>
      </w:r>
      <w:proofErr w:type="gramStart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év jelentős</w:t>
      </w:r>
      <w:proofErr w:type="gramEnd"/>
      <w:r w:rsidRPr="003D49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részében otthonául használja, ebből szervezi életét, rendszeresen innen indul munkába vagy oktatási intézménybe, ide ér haza, ezen építmény vonatkozásában folyamatosan közüzemi szolgáltatásokat vesz igénybe, ezen építmény ingatlan-nyilvántartás szerinti címe szerepel elsődleges elérési címeként a hatóságoknál, közműszolgáltatóknál.”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adókról szóló 22/2012. (XI.29.) önkormányzati rendelet módosításáról szóló 27/2021. (XI.18.) önkormányzati rendelet nem lép hatályba.</w:t>
      </w:r>
    </w:p>
    <w:p w:rsidR="003D4983" w:rsidRPr="00CF554D" w:rsidRDefault="003D4983" w:rsidP="003D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CF554D" w:rsidRDefault="003D4983" w:rsidP="00CF554D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(1) Jelen rendelet 2022. január 1-jén lép hatályba.</w:t>
      </w:r>
    </w:p>
    <w:p w:rsidR="003D4983" w:rsidRPr="00CF554D" w:rsidRDefault="003D4983" w:rsidP="003D4983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Jelen rendelet a hatálybalépését követő </w:t>
      </w:r>
      <w:proofErr w:type="gramStart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>napon hatályon</w:t>
      </w:r>
      <w:proofErr w:type="gramEnd"/>
      <w:r w:rsidRPr="003D4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kívül kerül.</w:t>
      </w: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hu-HU"/>
        </w:rPr>
      </w:pPr>
    </w:p>
    <w:p w:rsidR="003D4983" w:rsidRPr="00CF554D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Czeglédi </w:t>
      </w:r>
      <w:proofErr w:type="gramStart"/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Gyula</w:t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Dr.</w:t>
      </w:r>
      <w:proofErr w:type="gramEnd"/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Korpos</w:t>
      </w:r>
      <w:proofErr w:type="spellEnd"/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Szabolcs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</w:t>
      </w:r>
      <w:proofErr w:type="gramStart"/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jegyző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pályázat kiírásáról a HGSZI igazgatói álláshelyére. (képviselő-testületi ülés 05.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115/2021.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a pályázat kiírásáról a HGSZI igazgatói álláshelyére előterjesztést és határozati javaslatot és javasolja elfogadásra Hajdúszoboszló Város Önkormányzata Képviselő-testületének az alábbiak szerint: 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Képviselő-testülete a mellékletben foglalt pályázati felhívás szerint pályázatot ír ki a Hajdúszoboszlói Gazdasági Szolgáltató Intézmény igazgatói álláshelye betöltése céljából, továbbá a pályázat előkészítő bizottságának a Pénzügyi és Gazdasági Bizottságot jelöli ki. 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a Nyugati sor vége kisajátítására. (képviselő-testületi ülés 07.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116/2021.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 és javasolja</w:t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Hajdúszoboszló Város Önkormányzata Képviselő-testületének, adja hozzájárulását a Hajdúszoboszló, Nyugati sor végében található 0345/30 </w:t>
      </w:r>
      <w:proofErr w:type="spellStart"/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hrsz</w:t>
      </w:r>
      <w:proofErr w:type="spellEnd"/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-ú ingatlan </w:t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1134 m</w:t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nagyságú magánút megnevezésű földrészletére vonatkozóan, hogy Hajdúszoboszló Város Önkormányzata megindítsa a kisajátítási eljárást, amennyiben az ingatlan tulajdonosával folytatott egyeztető tárgyalások nem vezetnek eredményre.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Az ingatlan kisajátítására az ingatlan-forgalmi szakértő által megállapított 350.000 Ft összeg elkülönítésre kerül.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 Bizottság javasolja a Polgármester felhatalmazását a kisajátításhoz szükséges </w:t>
      </w:r>
      <w:proofErr w:type="gramStart"/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dokumentumok</w:t>
      </w:r>
      <w:proofErr w:type="gramEnd"/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aláírására.</w:t>
      </w: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Tokay</w:t>
      </w:r>
      <w:proofErr w:type="spellEnd"/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u. 84. szám alatti ingatlan elővásárlási jogról való lemondásra. (képviselő-testületi ülés 08.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117/2021. (XII. 15.) PGB határozat</w:t>
      </w: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és javasolja elfogadásra Hajdúszoboszló Város Önkormányzata Képviselő-testületének a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Tokay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u. 84. szám alatti ingatlan elővásárlási jogról való lemondásra előterjesztés 2. sz. határozati javaslatát alábbiak szerint: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Képviselő-testülete nyilatkozza, hogy Hajdúszoboszló Város Önkormányzata a Hajdúszoboszló,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Tokay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u. 84. szám alatti</w:t>
      </w: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     189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nagyságú ingatlan 1/2-ed tulajdoni hányadára vonatkozó szerződés tekintetében lemond elővásárlási jogáról, az ingatlan további 1/2-ed tulajdoni hányadát nem kívánja visszavásárolni. A Képviselő-testület felhatalmazza a Polgármestert a szükséges </w:t>
      </w: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dokumentumok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aláírására.</w:t>
      </w: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946BD" w:rsidRDefault="003D4983" w:rsidP="003946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Mikulás-szán elkészítésére. (képviselő-testületi ülés 10. napirend)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118/2021.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 a</w:t>
      </w: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Mikulás-szán elkészítésére 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előterjesztést és határozati javaslatot és javasolja elfogadásra Hajdúszoboszló Város Önkormányzata Képviselő-testületének alábbiak szerint: 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Hajdúszoboszló Város Önkormányzatának Képviselő-testülete a „Hajdúszoboszlóra költözik a Mikulás” című program támogatásaként, a mikulás szán felújítására a kulturális, sport és turisztikai alapból bruttó 220.000 Ft-ot biztosít. 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Képviselő-testület felkéri a Humán-közszolgáltatási Irodát, hogy a mikulás szán felújításával kapcsolatos intézkedéseket tegye meg.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554D" w:rsidRDefault="00CF554D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554D" w:rsidRDefault="00CF554D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554D" w:rsidRPr="003D4983" w:rsidRDefault="00CF554D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napirend</w:t>
      </w:r>
    </w:p>
    <w:p w:rsidR="003D4983" w:rsidRPr="003D4983" w:rsidRDefault="003D4983" w:rsidP="003D498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jogcím módosítási kérelem támogatásáról. (képviselő-testületi ülés 12. napirend)</w:t>
      </w: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119/2021.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Hajdúszoboszló Város Önkormányzatának Pénzügyi és Gazdasági Bizottsága támogatja</w:t>
      </w:r>
      <w:r w:rsidRPr="003D4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b/>
          <w:sz w:val="24"/>
          <w:szCs w:val="24"/>
        </w:rPr>
        <w:t>a Vörös Sári Magyarnóta Egyesülettel kötött HSZ/16795-29/2021. és a 16795-81/2021. számú szerződésekben foglalt felhasználási jogcím „terembérlet, irodaszer vásárlás, számítástechnikai-, hangtechnikai-, világítástechnikai eszközök vásárlása” jogcímre való módosítását, szerződések minden egyéb pontja változatlan hagyása mellett.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6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a Járóbeteg Ellátó Centrumban a vezetői megbízatás lejártával összefüggő feladatokról. (képviselő-testületi ülés 13.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120/2021.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 a Járóbeteg Ellátó Centrumban a vezetői megbízatás lejártával összefüggő feladatokról előterjesztést és határozati javaslatot és javasolja elfogadásra Hajdúszoboszló Város Önkormányzata Képviselő-testületének az alábbiak szerint:</w:t>
      </w:r>
    </w:p>
    <w:p w:rsidR="003D4983" w:rsidRPr="003D4983" w:rsidRDefault="003D4983" w:rsidP="003D4983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egyetért azzal, hogy Járóbeteg-Ellátó Centrum hatályos Szervezeti és Működési Szabályzata szerint meghatározott eljárás alapján 2021. december 01-től a Járóbeteg-Ellátó Centrum intézményvezető-helyettese, dr. Sóvágó Judit (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Debrecen, 1962.09.15. an: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Szanka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Juliánna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4200 Hajdúszoboszló,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Szilfákalja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43. fsz. 1.) a teljes intézményvezetői feladatokat, a pályázati eljárás eredményes lezártáig ellátja. Ezzel egyidejűleg részére, az egészségügyi szolgálati jogviszonyról szóló 2020. évi C. törvény végrehajtásáról szóló 528/2020. (XI.28.) Korm. rendelet 24. §-</w:t>
      </w: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alapján, fenti időszakra vonatkozóan, vezetői juttatást állapít meg, havi 248.800 Ft összegben. Amennyiben nem egész hónapban történik a munkavégzés, az időarányos (napi összeg x napok számával) összeg fizethető. A vezetői juttatás fedezetét a 2022. évi költségvetésben tervezni szükséges. A polgármestert, mint a munkáltatói jogkör gyakorlóját, a keletkezett </w:t>
      </w: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dokumentumok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aláírásával a döntéshozó felhatalmazza.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Képviselő-testülete az egészségügyi szolgálati jogviszonyról szóló 2020. évi C. törvény végrehajtásáról szóló 528/2020. (XI.28.) Korm. rendelet 24. §-a Dr. Varga Tamás vezetői juttatását, összesen havi 248.800 Ft-ot 2021. december 01. napjától visszavonja. A polgármestert, mint a munkáltatói jogkör gyakorlóját, a keletkezett </w:t>
      </w: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dokumentumok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aláírásával a döntéshozó felhatalmazza.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946BD" w:rsidRDefault="003946BD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46BD" w:rsidRDefault="003946BD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554D" w:rsidRPr="003D4983" w:rsidRDefault="00CF554D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napirend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16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multifunkciós rendezvénycsarnok tervezési szerződés közös megegyezéssel történő megszüntetésére irányuló kérelemével kapcsolatban. (képviselő-testületi ülés 14.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121/2021.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 a multifunkciós rendezvénycsarnok tervezési szerződés közös megegyezéssel történő megszüntetésére irányuló kérelemével kapcsolatban előterjesztést és határozati javaslatot, és javasolja elfogadásra Hajdúszoboszló Város Önkormányzata Képviselő-testületének az alábbiak szerint: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közös megegyezéssel megszünteti a TSPC Kft-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vel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kötött tervezési szerződést az alábbi feltételekkel:</w:t>
      </w:r>
    </w:p>
    <w:p w:rsidR="003D4983" w:rsidRPr="003D4983" w:rsidRDefault="003D4983" w:rsidP="003D49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tervező köteles a terveken a korábban kért módosításokat átvezetni;</w:t>
      </w:r>
    </w:p>
    <w:p w:rsidR="003D4983" w:rsidRPr="003D4983" w:rsidRDefault="003D4983" w:rsidP="003D49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tervező köteles a 80 %-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készültségű engedélyes szintű tervdokumentáció „jóváhagyási terv” szintű átdolgozására és leszállítására legkésőbb a szerződés megszűnésének napján;</w:t>
      </w:r>
    </w:p>
    <w:p w:rsidR="003D4983" w:rsidRPr="003D4983" w:rsidRDefault="003D4983" w:rsidP="003D49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szerződés megszűnését követő 8 munkanapon belül az Önkormányzat átutalja tervező részére az elvégzett munkálatok ellenértékét nettó 75.798.720 Ft összegben.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támogatja a tervezési szerződés megszűnését követően feltételes közbeszerzési eljárás lefolytatását tervezéssel egybekötött kivitelezésre vonatkozóan.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 felhatalmazza a Polgármestert az „Új Konferenciaközpont Hajdúszoboszlón” elnevezésű projekt (</w:t>
      </w: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Projekt azonosító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ET -2020-02-072)  Támogatói Okiratának módosításával kapcsolatos intézkedések megtételére.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a Hajdúszoboszló sósvízlevezetés állami tulajdonú ingatlanjaival kapcsolatosan. (képviselő-testületi ülés 15. napirend)</w:t>
      </w: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122/2021.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 a Hajdúszoboszló sósvízlevezetés állami tulajdonú ingatlanjaival kapcsolatosan előterjesztést és határozati javaslatot és javasolja elfogadásra Hajdúszoboszló Város Önkormányzata Képviselő-testületének az alábbiak szerint: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támogatja hajdúszoboszlói használt fürdővíz és csapadékvíz elvezetés érdekében:</w:t>
      </w:r>
    </w:p>
    <w:p w:rsidR="003D4983" w:rsidRPr="003D4983" w:rsidRDefault="003D4983" w:rsidP="003D498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 ingatlanok állami vagyonból történő átruházását: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XSpec="center" w:tblpYSpec="inside"/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1594"/>
        <w:gridCol w:w="1701"/>
        <w:gridCol w:w="2429"/>
        <w:gridCol w:w="1944"/>
      </w:tblGrid>
      <w:tr w:rsidR="003D4983" w:rsidRPr="003D4983" w:rsidTr="003D4983">
        <w:trPr>
          <w:trHeight w:val="19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 xml:space="preserve">HRSZ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Művelési ág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Tulajdonos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Kezelő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</w:t>
            </w:r>
          </w:p>
        </w:tc>
      </w:tr>
      <w:tr w:rsidR="003D4983" w:rsidRPr="003D4983" w:rsidTr="003D4983">
        <w:trPr>
          <w:trHeight w:val="38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0324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Kivett árok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Magyar Állam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Tiszántúli Vízügyi </w:t>
            </w: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  <w:t>Igazgatóság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0,5494 ha</w:t>
            </w:r>
          </w:p>
        </w:tc>
      </w:tr>
      <w:tr w:rsidR="003D4983" w:rsidRPr="003D4983" w:rsidTr="003D4983">
        <w:trPr>
          <w:trHeight w:val="38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0360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Kivett csatorna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Magyar Állam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Tiszántúli Vízügyi </w:t>
            </w: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  <w:t>Igazgatóság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1,4568 ha</w:t>
            </w:r>
          </w:p>
        </w:tc>
      </w:tr>
      <w:tr w:rsidR="003D4983" w:rsidRPr="003D4983" w:rsidTr="003D4983">
        <w:trPr>
          <w:trHeight w:val="38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0358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Kivett csatorna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Magyar Állam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Tiszántúli Vízügyi </w:t>
            </w: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  <w:t>Igazgatóság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0,2981 ha</w:t>
            </w:r>
          </w:p>
        </w:tc>
      </w:tr>
      <w:tr w:rsidR="003D4983" w:rsidRPr="003D4983" w:rsidTr="003D4983">
        <w:trPr>
          <w:trHeight w:val="581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0558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Kivett csatorna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Magyar Állam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Tiszántúli Vízügyi </w:t>
            </w: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  <w:t>Igazgatóság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83" w:rsidRPr="003D4983" w:rsidRDefault="003D4983" w:rsidP="003D4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2,0163 ha </w:t>
            </w: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</w:r>
            <w:proofErr w:type="spellStart"/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Natura</w:t>
            </w:r>
            <w:proofErr w:type="spellEnd"/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2000</w:t>
            </w:r>
            <w:r w:rsidRPr="003D4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  <w:t xml:space="preserve"> terület</w:t>
            </w:r>
          </w:p>
        </w:tc>
      </w:tr>
    </w:tbl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nyilatkozza, hogy az átruházással érintett 4 db ingatlan egyedi célja sósvíztározóba történő fürdő használt melegvíz és csapadékvíz elvezetése, valamint a sósvíztározó vizének szabályozása, továbbá a Magyarország helyi önkormányzatairól szóló 2011. évi CLXXXIX. törvény 13§. 1. bekezdés 11. pontjában foglaltak szerint a „helyi környezet- és természetvédelem, vízgazdálkodás, vízkárelhárítás;” tevékenység megvalósítása, mint kötelező önkormányzati feladat.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Képviselő-testülete vállalja a tulajdonba adás érdekében felmerülő költségek - ideértve a művelési ág szükséges megváltoztatásának költségét – megtérítését. 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Képviselő-testülete nyilatkozza, hogy a 0558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Natura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2000 hálózat részét képezi, ezáltal védettséggel érintett, mely ingatlanon kötelezettségként a jelenleg is fennálló hasznosítás, a vízelvezetés-árokfunkció megtartása kerül vállalásra, új kötelezettség vállalása nem szükséges.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Előterjesztés a Hajdúszoboszló külterületi útjainak felújítása pályázattal kapcsolatosan. (képviselő-testületi ülés 16. napirend)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a Hajdúszoboszló külterületi útjainak felújítása - VP6-7.2.1-7.4.1.2-16 azonosító számú – pályázat megvalósítása érdekében további bruttó 20.231.000 Ft összegű saját </w:t>
      </w: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forrás rendelkezésre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állását, mely a 2021. évi városi költségvetés általános tartalékkeretéből kerül átcsoportosításra. 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16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a „Országos Bringapark Program 2022” pályázati kiírásra történő pályázat benyújtására. (képviselő-testületi ülés 17.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124/2021.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</w:t>
      </w: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 az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Aktív Magyarország Program részeként meghirdetett Országos Bringapark Program című és AOFK-1.2.1-21. kódszámú felhívásra Támogatási Kérelem benyújtását minimum 100 m nyomvonalú kerékpáros pumpapálya megvalósítása érdekében. 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fejlesztéssel érintett ingatlan helyrajzi száma: Szabadidő Park (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3529).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megépített bringapark rendeltetésszerű fenntartását, folyamatos karbantartását és üzemeltetését, a szükséges önerő biztosítását a projekt keretében az önkormányzat vállalja.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Bizottság támogatja a saját forrást – 14,5 M Ft - a 2021. évi városi költségvetés 1. sz. mellékletének tartalékok, pályázati tartalékok kerete terhére biztosítani.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16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pályázat megvalósításához szükséges önerő biztosításáról. (képviselő-testületi ülés 18.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125/2021.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 a „Virágos Magyarország Környezetszépítő verseny” 2021. évi pályázati kiírás keretin belül az alábbi köztéri eszközök beszerzését: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- 1 db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Penta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dézsa,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- 3 db Trapéz 50-es dézsa,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- 2 db Trapéz kicsi lóca.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Bizottság támogatja az eszközbeszerzés projekt összes bekerülési költségét bruttó 842.264 Ft összeggel, bruttó 500.000 Ft támogatás mellett 342.264 Ft összegű önerővel történő jóváhagyását.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Bizottság támogatja továbbá a szükséges önerőt a 2021. évi városi költségvetés általános tartalék kerete terhére biztosítani.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946BD" w:rsidRPr="003D4983" w:rsidRDefault="003946BD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gasztro</w:t>
      </w:r>
      <w:proofErr w:type="spellEnd"/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tér hasznosítása kapcsán. (képviselő-testületi ülés 19.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126/2021. (XII. 15.) PGB határozat</w:t>
      </w:r>
    </w:p>
    <w:p w:rsidR="003D4983" w:rsidRPr="003D4983" w:rsidRDefault="003D4983" w:rsidP="003D498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</w:t>
      </w:r>
    </w:p>
    <w:p w:rsidR="003D4983" w:rsidRPr="003D4983" w:rsidRDefault="003D4983" w:rsidP="003D498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gasztro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 hasznosítása kapcsán előterjesztést és határozati javaslatot, azzal a módosítással és kiegészítéssel, hogy a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gasztro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 kialakítására irányuló új pályázati felhívás tervezetben a pályázatok értékelési szempontjai:</w:t>
      </w:r>
    </w:p>
    <w:p w:rsidR="003D4983" w:rsidRPr="003D4983" w:rsidRDefault="003D4983" w:rsidP="003D498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Bérleti díj mértéke (58 hónap) és a Fejlesztés/Beruházás összköltsége 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együtt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65 súlypont, melyből a bérleti díj mértéke minimum 10;</w:t>
      </w:r>
    </w:p>
    <w:p w:rsidR="003D4983" w:rsidRPr="003D4983" w:rsidRDefault="003D4983" w:rsidP="003D498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Műszaki terv/Látványterv kidolgozottsága, városképi illeszkedés 25 súlypont;</w:t>
      </w:r>
    </w:p>
    <w:p w:rsidR="003D4983" w:rsidRPr="003D4983" w:rsidRDefault="003D4983" w:rsidP="003D498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Megvalósíthatósági tanulmány, Üzleti terv kidolgozottsága, teljessége 10 súlypont.</w:t>
      </w:r>
    </w:p>
    <w:p w:rsidR="003D4983" w:rsidRPr="003D4983" w:rsidRDefault="003D4983" w:rsidP="003D498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felhívás tervezetben szerepeljen, hogy olyan vállalkozó vehet részt a pályázásban, akinek nincs köztartozása, adótartozása, sem az ajánlattevő, sem az ő 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érdekkörébe tartozó más gazdasági szereplő nem tartozik az önkormányzatnak, illetve jogi vitában nem áll az önkormányzattal.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egyes feladatok pénzügyi forrás igényéről. (képviselő-testületi ülés 20.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127/2021.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a Hajdúszoboszlói Városgazdálkodási Nonprofit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által elvégzett alábbi feladatok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Húsvéti park kialakítás;</w:t>
      </w:r>
    </w:p>
    <w:p w:rsidR="003D4983" w:rsidRPr="003D4983" w:rsidRDefault="003D4983" w:rsidP="003D498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2020. évi virágkocsi figuráinak közterületen történő elhelyezése, majd elbontása, szállítása;</w:t>
      </w:r>
    </w:p>
    <w:p w:rsidR="003D4983" w:rsidRPr="003D4983" w:rsidRDefault="003D4983" w:rsidP="003D498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2020. évi virágkocsi figurák, és 2021. évi virágkocsi körbekerítéséhez használt összecsukható korlát 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évi városi költségvetés általános tartalék kerete terhére történő megfinanszírozását, mindösszesen bruttó 735.959 Ft összegben.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128/2021. (XII. 15.) PGB határozat</w:t>
      </w: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Hajdúszoboszló Város Önkormányzatának Pénzügyi és Gazdasági Bizottsága támogatja a Hajdúszoboszlói Városgazdálkodási Nonprofit </w:t>
      </w:r>
      <w:proofErr w:type="spellStart"/>
      <w:r w:rsidRPr="003D49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Zrt</w:t>
      </w:r>
      <w:proofErr w:type="spellEnd"/>
      <w:r w:rsidRPr="003D49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által a START munkaprogramban 2021.12.31. napjáig felmerült költségeire további bruttó 2.784.637 Ft összeg biztosítását, melynek fedezete a 2021. évi városi költségvetés 11. sz. melléklet (átadott pénzeszközök) 2/F (közterületi járda felújításra támogatás lakosság részére) sora.</w:t>
      </w: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2"/>
          <w:szCs w:val="24"/>
          <w:u w:val="single"/>
        </w:rPr>
      </w:pP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D498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Határidő: </w:t>
      </w:r>
      <w:r w:rsidRPr="003D4983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2021. december 16.</w:t>
      </w: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D498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Felelős: </w:t>
      </w:r>
      <w:r w:rsidRPr="003D4983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bizottsági elnök</w:t>
      </w:r>
    </w:p>
    <w:p w:rsidR="003D4983" w:rsidRPr="003D4983" w:rsidRDefault="003D4983" w:rsidP="003D498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intézményfelújítási igényekkel kapcsolatosan. (képviselő-testületi ülés 21.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129/2021.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 a 2021. évi városi költségvetés intézményfelújítási kerete (14. sz. melléklet 2/ÖK sor) terhére: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Polgármesteri Hivatal „B” épületszárny II. emeletén a 210. sz. irodahelyiség kettéválasztására iroda és tárgyaló kialakítására, és a „B” épületszárny földszintjén elektromos felújításokra legfeljebb bruttó 3,5 M Ft keretösszeget biztosítását.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 xml:space="preserve">Tájékoztatás </w:t>
      </w:r>
      <w:proofErr w:type="spellStart"/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Korpos</w:t>
      </w:r>
      <w:proofErr w:type="spellEnd"/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 xml:space="preserve"> és Harsányi utcák út és csapadékvízelvezetés felújítási beruházásának elszámolásához szükséges visszafizetési kötelezettségéről. (képviselő-testületi ülés 23. napirend)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130/2021.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elfogadja a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Korpos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Harsányi utcák út és csapadékvízelvezetés felújítási beruházásának elszámolásához szükséges visszafizetési kötelezettségéről szóló tájékoztatóban foglaltakat.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 xml:space="preserve">Előterjesztés a 02 </w:t>
      </w:r>
      <w:proofErr w:type="spellStart"/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hrsz</w:t>
      </w:r>
      <w:proofErr w:type="spellEnd"/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-ú út önkormányzati tulajdonba vételére. (képviselő-testületi napirend)</w:t>
      </w:r>
    </w:p>
    <w:p w:rsidR="003D4983" w:rsidRPr="003D4983" w:rsidRDefault="003D4983" w:rsidP="003D498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131/2021. (XII. 15.) PGB határozat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a 02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-ú út önkormányzati tulajdonba vételére előterjesztést és határozati javaslatot, és javasolja elfogadásra Hajdúszoboszló Város Önkormányzata Képviselő-testületének az alábbiak szerint: 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Képviselő-testülete 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nemzeti vagyonról szóló 2011. évi CXCVI. törvény 13. §-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ában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foglaltak valamint az állami vagyonról szóló 2007. évi CVI. törvény 36. § (2) bekezdésének c) pontja alapján a Magyar Nemzeti Vagyonkezelő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Zrt-nél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kezdeményezi és kérelmezi a Magyar Állam tulajdonában </w:t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(és a Magyar Nemzeti Vagyonkezelő </w:t>
      </w:r>
      <w:proofErr w:type="spellStart"/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Zrt</w:t>
      </w:r>
      <w:proofErr w:type="spellEnd"/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vagyonkezelésében)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lévő Hajdúszoboszló, 02 helyrajzi számon felvett, országos közút és árok megnevezésű, </w:t>
      </w: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 5490 m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területű ingatlan 1/1 tulajdoni hányadának ingyenes önkormányzati tulajdonba adását.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ingatlant az Önkormányzat a Magyarország helyi önkormányzatairól szóló 2011. CLXXXIX. törvény 13. § (1) bekezdés 2</w:t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.)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pontjában 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meghatározott településüzemeltetés (a helyi közutak és tartozékainak kialakítása és fenntartása, egyéb közterületek kialakítása és fenntartása) feladatainak ellátása érdekében kívánja tulajdonba venni és önkormányzati út és kerékpárút célra kívánja felhasználni.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vállalja a tulajdonba adás érdekében felmerülő költségek – ideértve a művelési ág szükséges megváltoztatásának költségét – megtérítését.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igényelt ingatlan nem áll </w:t>
      </w:r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(örökségvédelmi / természetvédelmi / helyi / </w:t>
      </w:r>
      <w:proofErr w:type="spellStart"/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Natura</w:t>
      </w:r>
      <w:proofErr w:type="spellEnd"/>
      <w:r w:rsidRPr="003D49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2000)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védettség alatt. 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 felhatalmazza a polgármestert, hogy a Hajdúszoboszló</w:t>
      </w: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        02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-ú ingatlan ingyenes önkormányzati tulajdonba adásával kapcsolatos eljárás </w:t>
      </w: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során az MNV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felé teljes jogkörben eljárjon, és valamennyi nyilatkozatot megtegyen.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hu-HU"/>
        </w:rPr>
      </w:pPr>
    </w:p>
    <w:p w:rsidR="003D4983" w:rsidRPr="003D4983" w:rsidRDefault="003D4983" w:rsidP="003D4983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 felhatalmazza a polgármestert, hogy a Hajdúszoboszló</w:t>
      </w:r>
      <w:proofErr w:type="gram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        02</w:t>
      </w:r>
      <w:proofErr w:type="gram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proofErr w:type="spellEnd"/>
      <w:r w:rsidRPr="003D49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-ú ingatlan ingyenes önkormányzati tulajdonba adására vonatkozó megállapodást aláírja.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24"/>
        </w:rPr>
      </w:pP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D49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9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4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3D49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4983" w:rsidRPr="003D4983" w:rsidRDefault="003D4983" w:rsidP="003D498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983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3D4983" w:rsidRPr="003D4983" w:rsidRDefault="003D4983" w:rsidP="003D498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3D4983" w:rsidRPr="003D4983" w:rsidRDefault="003D4983" w:rsidP="003D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3D4983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Előterjesztés a TOP Plusz pályázataink benyújtásához szükséges tanulmánytervek készítéséhez. (képviselő-testületi napirend)</w:t>
      </w:r>
    </w:p>
    <w:p w:rsidR="003D4983" w:rsidRPr="003D4983" w:rsidRDefault="003D4983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46BD">
        <w:rPr>
          <w:rFonts w:ascii="Times New Roman" w:eastAsia="Calibri" w:hAnsi="Times New Roman" w:cs="Times New Roman"/>
          <w:b/>
          <w:sz w:val="24"/>
          <w:szCs w:val="24"/>
        </w:rPr>
        <w:t>132/2021. (XII. 15.) PGB határozat</w:t>
      </w: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46BD">
        <w:rPr>
          <w:rFonts w:ascii="Times New Roman" w:eastAsia="Calibri" w:hAnsi="Times New Roman" w:cs="Times New Roman"/>
          <w:b/>
          <w:sz w:val="24"/>
          <w:szCs w:val="24"/>
        </w:rPr>
        <w:t>Hajdúszoboszló Város Önkormányzatának Pénzügyi és Gazdasági Bizottsága támogatja a TOP Plusz projektek benyújtásához szükséges Tanulmány elkészítését és a szükséges saját forrás fedezetének – 18,5 M Ft – biztosítását a 2021. évi városi költségvetés 14. sz. melléklete 5/ÖK kerete terhére.</w:t>
      </w: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46B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39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946B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946B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december 16.</w:t>
      </w: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946B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39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946B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3D4983" w:rsidRPr="003D4983" w:rsidRDefault="003D4983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46BD" w:rsidRPr="003946BD" w:rsidRDefault="003946BD" w:rsidP="00394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3946BD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3946BD" w:rsidRPr="003946BD" w:rsidRDefault="003946BD" w:rsidP="00394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3946BD" w:rsidRPr="003946BD" w:rsidRDefault="003946BD" w:rsidP="00394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3946BD" w:rsidRPr="003946BD" w:rsidRDefault="003946BD" w:rsidP="003946B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946BD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Harsányi István </w:t>
      </w:r>
      <w:proofErr w:type="spellStart"/>
      <w:r w:rsidRPr="003946BD">
        <w:rPr>
          <w:rFonts w:ascii="Times New Roman" w:eastAsia="Times New Roman" w:hAnsi="Times New Roman" w:cs="Times New Roman"/>
          <w:b/>
          <w:sz w:val="24"/>
          <w:lang w:eastAsia="hu-HU"/>
        </w:rPr>
        <w:t>sk</w:t>
      </w:r>
      <w:proofErr w:type="spellEnd"/>
      <w:r w:rsidRPr="003946BD"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  <w:r w:rsidRPr="003946BD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946BD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946BD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946BD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946BD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946BD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946BD">
        <w:rPr>
          <w:rFonts w:ascii="Times New Roman" w:eastAsia="Times New Roman" w:hAnsi="Times New Roman" w:cs="Times New Roman"/>
          <w:b/>
          <w:sz w:val="24"/>
          <w:lang w:eastAsia="hu-HU"/>
        </w:rPr>
        <w:tab/>
        <w:t xml:space="preserve">Mester József </w:t>
      </w:r>
      <w:proofErr w:type="spellStart"/>
      <w:r w:rsidRPr="003946BD">
        <w:rPr>
          <w:rFonts w:ascii="Times New Roman" w:eastAsia="Times New Roman" w:hAnsi="Times New Roman" w:cs="Times New Roman"/>
          <w:b/>
          <w:sz w:val="24"/>
          <w:lang w:eastAsia="hu-HU"/>
        </w:rPr>
        <w:t>sk</w:t>
      </w:r>
      <w:proofErr w:type="spellEnd"/>
      <w:r w:rsidRPr="003946BD"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</w:p>
    <w:p w:rsidR="003946BD" w:rsidRPr="003946BD" w:rsidRDefault="003946BD" w:rsidP="003946B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r w:rsidRPr="003946BD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  </w:t>
      </w:r>
      <w:proofErr w:type="gramStart"/>
      <w:r w:rsidRPr="003946BD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 w:rsidRPr="003946BD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Pr="003946BD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946BD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946BD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946BD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946BD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946BD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946BD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 xml:space="preserve">   bizottsági tag</w:t>
      </w:r>
    </w:p>
    <w:p w:rsidR="003946BD" w:rsidRPr="003946BD" w:rsidRDefault="003946BD" w:rsidP="00394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3946BD" w:rsidRPr="003946BD" w:rsidRDefault="003946BD" w:rsidP="00394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6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kivonat hiteléül: </w:t>
      </w: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6BD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2022. január 04.</w:t>
      </w: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6BD">
        <w:rPr>
          <w:rFonts w:ascii="Times New Roman" w:eastAsia="Times New Roman" w:hAnsi="Times New Roman" w:cs="Times New Roman"/>
          <w:sz w:val="24"/>
          <w:szCs w:val="24"/>
          <w:lang w:eastAsia="hu-HU"/>
        </w:rPr>
        <w:t>Balla Lászlóné</w:t>
      </w:r>
    </w:p>
    <w:p w:rsidR="003946BD" w:rsidRPr="003946BD" w:rsidRDefault="003946BD" w:rsidP="003946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946B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 </w:t>
      </w:r>
      <w:proofErr w:type="gramStart"/>
      <w:r w:rsidRPr="003946B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leíró</w:t>
      </w:r>
      <w:proofErr w:type="gramEnd"/>
    </w:p>
    <w:p w:rsidR="00707A95" w:rsidRPr="00707A95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7A95" w:rsidRPr="00707A95" w:rsidSect="008F3CA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A8" w:rsidRDefault="00491AA8" w:rsidP="008F3CA6">
      <w:pPr>
        <w:spacing w:after="0" w:line="240" w:lineRule="auto"/>
      </w:pPr>
      <w:r>
        <w:separator/>
      </w:r>
    </w:p>
  </w:endnote>
  <w:endnote w:type="continuationSeparator" w:id="0">
    <w:p w:rsidR="00491AA8" w:rsidRDefault="00491AA8" w:rsidP="008F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A8" w:rsidRDefault="00491AA8" w:rsidP="008F3CA6">
      <w:pPr>
        <w:spacing w:after="0" w:line="240" w:lineRule="auto"/>
      </w:pPr>
      <w:r>
        <w:separator/>
      </w:r>
    </w:p>
  </w:footnote>
  <w:footnote w:type="continuationSeparator" w:id="0">
    <w:p w:rsidR="00491AA8" w:rsidRDefault="00491AA8" w:rsidP="008F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256475"/>
      <w:docPartObj>
        <w:docPartGallery w:val="Page Numbers (Top of Page)"/>
        <w:docPartUnique/>
      </w:docPartObj>
    </w:sdtPr>
    <w:sdtContent>
      <w:p w:rsidR="003D4983" w:rsidRDefault="003D4983">
        <w:pPr>
          <w:pStyle w:val="lfej"/>
          <w:jc w:val="center"/>
        </w:pPr>
        <w:r w:rsidRPr="008F3CA6">
          <w:rPr>
            <w:sz w:val="22"/>
          </w:rPr>
          <w:fldChar w:fldCharType="begin"/>
        </w:r>
        <w:r w:rsidRPr="008F3CA6">
          <w:rPr>
            <w:sz w:val="22"/>
          </w:rPr>
          <w:instrText>PAGE   \* MERGEFORMAT</w:instrText>
        </w:r>
        <w:r w:rsidRPr="008F3CA6">
          <w:rPr>
            <w:sz w:val="22"/>
          </w:rPr>
          <w:fldChar w:fldCharType="separate"/>
        </w:r>
        <w:r w:rsidR="00CF554D">
          <w:rPr>
            <w:noProof/>
            <w:sz w:val="22"/>
          </w:rPr>
          <w:t>13</w:t>
        </w:r>
        <w:r w:rsidRPr="008F3CA6">
          <w:rPr>
            <w:sz w:val="22"/>
          </w:rPr>
          <w:fldChar w:fldCharType="end"/>
        </w:r>
      </w:p>
    </w:sdtContent>
  </w:sdt>
  <w:p w:rsidR="003D4983" w:rsidRDefault="003D498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2EE0D7D"/>
    <w:multiLevelType w:val="hybridMultilevel"/>
    <w:tmpl w:val="0EE6D72E"/>
    <w:lvl w:ilvl="0" w:tplc="6CD48B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24A7"/>
    <w:multiLevelType w:val="hybridMultilevel"/>
    <w:tmpl w:val="1346E808"/>
    <w:lvl w:ilvl="0" w:tplc="B6C2D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926"/>
    <w:multiLevelType w:val="hybridMultilevel"/>
    <w:tmpl w:val="D28CE482"/>
    <w:lvl w:ilvl="0" w:tplc="A6386630">
      <w:numFmt w:val="bullet"/>
      <w:lvlText w:val="-"/>
      <w:lvlJc w:val="left"/>
      <w:pPr>
        <w:ind w:left="720" w:hanging="360"/>
      </w:pPr>
      <w:rPr>
        <w:rFonts w:ascii="CIDFont+F4" w:eastAsia="Times New Roman" w:hAnsi="CIDFont+F4" w:cs="CIDFont+F4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3880"/>
    <w:multiLevelType w:val="hybridMultilevel"/>
    <w:tmpl w:val="4A98FE0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D7D9E"/>
    <w:multiLevelType w:val="hybridMultilevel"/>
    <w:tmpl w:val="BE5A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7841"/>
    <w:multiLevelType w:val="hybridMultilevel"/>
    <w:tmpl w:val="113C6840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9856F3"/>
    <w:multiLevelType w:val="hybridMultilevel"/>
    <w:tmpl w:val="BD12D162"/>
    <w:lvl w:ilvl="0" w:tplc="3716D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26E89"/>
    <w:multiLevelType w:val="hybridMultilevel"/>
    <w:tmpl w:val="BA9E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B5FDB"/>
    <w:multiLevelType w:val="hybridMultilevel"/>
    <w:tmpl w:val="97201D2E"/>
    <w:lvl w:ilvl="0" w:tplc="304E6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52A49"/>
    <w:multiLevelType w:val="hybridMultilevel"/>
    <w:tmpl w:val="A50407B0"/>
    <w:lvl w:ilvl="0" w:tplc="7FF43A36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57A41BF"/>
    <w:multiLevelType w:val="hybridMultilevel"/>
    <w:tmpl w:val="08B67018"/>
    <w:lvl w:ilvl="0" w:tplc="CA6071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773B5"/>
    <w:multiLevelType w:val="hybridMultilevel"/>
    <w:tmpl w:val="81DC4070"/>
    <w:lvl w:ilvl="0" w:tplc="DA22CF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B2C33"/>
    <w:multiLevelType w:val="hybridMultilevel"/>
    <w:tmpl w:val="2B4C780E"/>
    <w:lvl w:ilvl="0" w:tplc="64F0D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51138"/>
    <w:multiLevelType w:val="hybridMultilevel"/>
    <w:tmpl w:val="1ED89A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B1CC3"/>
    <w:multiLevelType w:val="hybridMultilevel"/>
    <w:tmpl w:val="C6C27C5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BD666C"/>
    <w:multiLevelType w:val="hybridMultilevel"/>
    <w:tmpl w:val="E33C1344"/>
    <w:lvl w:ilvl="0" w:tplc="B48836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81BEB"/>
    <w:multiLevelType w:val="hybridMultilevel"/>
    <w:tmpl w:val="572C90BE"/>
    <w:lvl w:ilvl="0" w:tplc="7D36220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B382C"/>
    <w:multiLevelType w:val="hybridMultilevel"/>
    <w:tmpl w:val="786C4D36"/>
    <w:lvl w:ilvl="0" w:tplc="248C9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E768F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54E8D"/>
    <w:multiLevelType w:val="hybridMultilevel"/>
    <w:tmpl w:val="C8027CBE"/>
    <w:lvl w:ilvl="0" w:tplc="9DDA40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B005BD9"/>
    <w:multiLevelType w:val="hybridMultilevel"/>
    <w:tmpl w:val="FBB02A48"/>
    <w:lvl w:ilvl="0" w:tplc="2912E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60A4CA2"/>
    <w:multiLevelType w:val="hybridMultilevel"/>
    <w:tmpl w:val="91C4B44E"/>
    <w:lvl w:ilvl="0" w:tplc="F9B64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A4897"/>
    <w:multiLevelType w:val="hybridMultilevel"/>
    <w:tmpl w:val="DA9056EC"/>
    <w:lvl w:ilvl="0" w:tplc="38FC85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C6154"/>
    <w:multiLevelType w:val="hybridMultilevel"/>
    <w:tmpl w:val="4BB00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47B5B"/>
    <w:multiLevelType w:val="hybridMultilevel"/>
    <w:tmpl w:val="0DDAC8A0"/>
    <w:lvl w:ilvl="0" w:tplc="0D8A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B7079F0"/>
    <w:multiLevelType w:val="hybridMultilevel"/>
    <w:tmpl w:val="177EC006"/>
    <w:lvl w:ilvl="0" w:tplc="38C8BCB4">
      <w:start w:val="1"/>
      <w:numFmt w:val="upperRoman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C75E1"/>
    <w:multiLevelType w:val="hybridMultilevel"/>
    <w:tmpl w:val="26E0E88C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84373D"/>
    <w:multiLevelType w:val="hybridMultilevel"/>
    <w:tmpl w:val="5A0296CA"/>
    <w:lvl w:ilvl="0" w:tplc="57B4EE74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0D14465"/>
    <w:multiLevelType w:val="hybridMultilevel"/>
    <w:tmpl w:val="C6C27C5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0D331F"/>
    <w:multiLevelType w:val="hybridMultilevel"/>
    <w:tmpl w:val="FB407ECC"/>
    <w:lvl w:ilvl="0" w:tplc="E500C6D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81EA8"/>
    <w:multiLevelType w:val="hybridMultilevel"/>
    <w:tmpl w:val="9604B75C"/>
    <w:lvl w:ilvl="0" w:tplc="C6960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74C96"/>
    <w:multiLevelType w:val="hybridMultilevel"/>
    <w:tmpl w:val="FA7612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04843"/>
    <w:multiLevelType w:val="hybridMultilevel"/>
    <w:tmpl w:val="9A7642FE"/>
    <w:lvl w:ilvl="0" w:tplc="7118485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6"/>
  </w:num>
  <w:num w:numId="4">
    <w:abstractNumId w:val="24"/>
  </w:num>
  <w:num w:numId="5">
    <w:abstractNumId w:val="32"/>
  </w:num>
  <w:num w:numId="6">
    <w:abstractNumId w:val="0"/>
  </w:num>
  <w:num w:numId="7">
    <w:abstractNumId w:val="31"/>
  </w:num>
  <w:num w:numId="8">
    <w:abstractNumId w:val="19"/>
  </w:num>
  <w:num w:numId="9">
    <w:abstractNumId w:val="27"/>
  </w:num>
  <w:num w:numId="10">
    <w:abstractNumId w:val="8"/>
  </w:num>
  <w:num w:numId="11">
    <w:abstractNumId w:val="38"/>
  </w:num>
  <w:num w:numId="12">
    <w:abstractNumId w:val="12"/>
  </w:num>
  <w:num w:numId="13">
    <w:abstractNumId w:val="35"/>
  </w:num>
  <w:num w:numId="14">
    <w:abstractNumId w:val="15"/>
  </w:num>
  <w:num w:numId="15">
    <w:abstractNumId w:val="4"/>
  </w:num>
  <w:num w:numId="16">
    <w:abstractNumId w:val="37"/>
  </w:num>
  <w:num w:numId="17">
    <w:abstractNumId w:val="22"/>
  </w:num>
  <w:num w:numId="18">
    <w:abstractNumId w:val="39"/>
  </w:num>
  <w:num w:numId="19">
    <w:abstractNumId w:val="26"/>
  </w:num>
  <w:num w:numId="20">
    <w:abstractNumId w:val="23"/>
  </w:num>
  <w:num w:numId="21">
    <w:abstractNumId w:val="20"/>
  </w:num>
  <w:num w:numId="22">
    <w:abstractNumId w:val="14"/>
  </w:num>
  <w:num w:numId="23">
    <w:abstractNumId w:val="28"/>
  </w:num>
  <w:num w:numId="24">
    <w:abstractNumId w:val="40"/>
  </w:num>
  <w:num w:numId="25">
    <w:abstractNumId w:val="25"/>
  </w:num>
  <w:num w:numId="26">
    <w:abstractNumId w:val="18"/>
  </w:num>
  <w:num w:numId="27">
    <w:abstractNumId w:val="34"/>
  </w:num>
  <w:num w:numId="28">
    <w:abstractNumId w:val="10"/>
  </w:num>
  <w:num w:numId="29">
    <w:abstractNumId w:val="30"/>
  </w:num>
  <w:num w:numId="30">
    <w:abstractNumId w:val="3"/>
  </w:num>
  <w:num w:numId="31">
    <w:abstractNumId w:val="29"/>
  </w:num>
  <w:num w:numId="32">
    <w:abstractNumId w:val="2"/>
  </w:num>
  <w:num w:numId="33">
    <w:abstractNumId w:val="11"/>
  </w:num>
  <w:num w:numId="34">
    <w:abstractNumId w:val="17"/>
  </w:num>
  <w:num w:numId="35">
    <w:abstractNumId w:val="7"/>
  </w:num>
  <w:num w:numId="36">
    <w:abstractNumId w:val="1"/>
  </w:num>
  <w:num w:numId="37">
    <w:abstractNumId w:val="33"/>
  </w:num>
  <w:num w:numId="38">
    <w:abstractNumId w:val="9"/>
  </w:num>
  <w:num w:numId="39">
    <w:abstractNumId w:val="13"/>
  </w:num>
  <w:num w:numId="40">
    <w:abstractNumId w:val="2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95"/>
    <w:rsid w:val="00311E83"/>
    <w:rsid w:val="003946BD"/>
    <w:rsid w:val="003D4983"/>
    <w:rsid w:val="00491AA8"/>
    <w:rsid w:val="0055568F"/>
    <w:rsid w:val="00606271"/>
    <w:rsid w:val="00707A95"/>
    <w:rsid w:val="00710D9C"/>
    <w:rsid w:val="007A08BA"/>
    <w:rsid w:val="00831C92"/>
    <w:rsid w:val="00877557"/>
    <w:rsid w:val="008F3CA6"/>
    <w:rsid w:val="00950A89"/>
    <w:rsid w:val="00A00B60"/>
    <w:rsid w:val="00AF0177"/>
    <w:rsid w:val="00B71A89"/>
    <w:rsid w:val="00CF554D"/>
    <w:rsid w:val="00DC2B55"/>
    <w:rsid w:val="00E37ABB"/>
    <w:rsid w:val="00E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CDC16"/>
  <w15:chartTrackingRefBased/>
  <w15:docId w15:val="{64B76C58-0D9F-41D5-BDD7-9BFFDDCA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F3CA6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8F3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F3CA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3CA6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7A95"/>
    <w:pPr>
      <w:spacing w:after="200" w:line="276" w:lineRule="auto"/>
      <w:ind w:left="720"/>
      <w:contextualSpacing/>
    </w:pPr>
  </w:style>
  <w:style w:type="paragraph" w:customStyle="1" w:styleId="Cmsor11">
    <w:name w:val="Címsor 11"/>
    <w:basedOn w:val="Norml"/>
    <w:next w:val="Norml"/>
    <w:uiPriority w:val="9"/>
    <w:qFormat/>
    <w:rsid w:val="008F3CA6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F3CA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Cmsor31">
    <w:name w:val="Címsor 31"/>
    <w:basedOn w:val="Norml"/>
    <w:next w:val="Norml"/>
    <w:uiPriority w:val="9"/>
    <w:unhideWhenUsed/>
    <w:qFormat/>
    <w:rsid w:val="008F3CA6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l"/>
    <w:next w:val="Norml"/>
    <w:uiPriority w:val="9"/>
    <w:semiHidden/>
    <w:unhideWhenUsed/>
    <w:qFormat/>
    <w:rsid w:val="008F3CA6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Nemlista1">
    <w:name w:val="Nem lista1"/>
    <w:next w:val="Nemlista"/>
    <w:uiPriority w:val="99"/>
    <w:semiHidden/>
    <w:unhideWhenUsed/>
    <w:rsid w:val="008F3CA6"/>
  </w:style>
  <w:style w:type="paragraph" w:styleId="lfej">
    <w:name w:val="header"/>
    <w:basedOn w:val="Norml"/>
    <w:link w:val="lfejChar"/>
    <w:rsid w:val="008F3C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8F3CA6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F3C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F3CA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8F3CA6"/>
  </w:style>
  <w:style w:type="paragraph" w:styleId="Szvegtrzs">
    <w:name w:val="Body Text"/>
    <w:basedOn w:val="Norml"/>
    <w:link w:val="SzvegtrzsChar"/>
    <w:rsid w:val="008F3C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8F3C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8F3CA6"/>
    <w:rPr>
      <w:b/>
      <w:bCs/>
    </w:rPr>
  </w:style>
  <w:style w:type="character" w:styleId="Kiemels">
    <w:name w:val="Emphasis"/>
    <w:basedOn w:val="Bekezdsalapbettpusa"/>
    <w:uiPriority w:val="20"/>
    <w:qFormat/>
    <w:rsid w:val="008F3CA6"/>
    <w:rPr>
      <w:b/>
      <w:bCs/>
      <w:i w:val="0"/>
      <w:iCs w:val="0"/>
    </w:rPr>
  </w:style>
  <w:style w:type="character" w:customStyle="1" w:styleId="st1">
    <w:name w:val="st1"/>
    <w:basedOn w:val="Bekezdsalapbettpusa"/>
    <w:rsid w:val="008F3CA6"/>
  </w:style>
  <w:style w:type="character" w:customStyle="1" w:styleId="Cmsor3Char">
    <w:name w:val="Címsor 3 Char"/>
    <w:basedOn w:val="Bekezdsalapbettpusa"/>
    <w:link w:val="Cmsor3"/>
    <w:uiPriority w:val="9"/>
    <w:rsid w:val="008F3CA6"/>
    <w:rPr>
      <w:rFonts w:ascii="Cambria" w:eastAsia="Times New Roman" w:hAnsi="Cambria" w:cs="Times New Roman"/>
      <w:b/>
      <w:bCs/>
      <w:color w:val="4F81BD"/>
    </w:rPr>
  </w:style>
  <w:style w:type="paragraph" w:styleId="Szvegtrzs3">
    <w:name w:val="Body Text 3"/>
    <w:basedOn w:val="Norml"/>
    <w:link w:val="Szvegtrzs3Char"/>
    <w:rsid w:val="008F3C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8F3CA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F3CA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F3CA6"/>
  </w:style>
  <w:style w:type="paragraph" w:styleId="Szvegtrzsbehzssal">
    <w:name w:val="Body Text Indent"/>
    <w:basedOn w:val="Norml"/>
    <w:link w:val="SzvegtrzsbehzssalChar"/>
    <w:rsid w:val="008F3C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8F3C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8F3CA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CA6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8F3CA6"/>
    <w:pPr>
      <w:spacing w:after="0" w:line="240" w:lineRule="auto"/>
    </w:pPr>
  </w:style>
  <w:style w:type="paragraph" w:customStyle="1" w:styleId="Standard">
    <w:name w:val="Standard"/>
    <w:rsid w:val="008F3C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8F3CA6"/>
    <w:pPr>
      <w:numPr>
        <w:numId w:val="4"/>
      </w:numPr>
    </w:pPr>
  </w:style>
  <w:style w:type="numbering" w:customStyle="1" w:styleId="WWNum4">
    <w:name w:val="WWNum4"/>
    <w:basedOn w:val="Nemlista"/>
    <w:rsid w:val="008F3CA6"/>
    <w:pPr>
      <w:numPr>
        <w:numId w:val="5"/>
      </w:numPr>
    </w:pPr>
  </w:style>
  <w:style w:type="paragraph" w:styleId="NormlWeb">
    <w:name w:val="Normal (Web)"/>
    <w:basedOn w:val="Norml"/>
    <w:uiPriority w:val="99"/>
    <w:unhideWhenUsed/>
    <w:rsid w:val="008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8F3CA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8F3CA6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Default">
    <w:name w:val="Default"/>
    <w:rsid w:val="008F3C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8F3C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8F3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8F3CA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8F3CA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8F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F3CA6"/>
  </w:style>
  <w:style w:type="paragraph" w:customStyle="1" w:styleId="Char11">
    <w:name w:val="Char11"/>
    <w:basedOn w:val="Norml"/>
    <w:rsid w:val="008F3CA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8F3CA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8F3CA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8F3CA6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F3CA6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8F3C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8F3CA6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3C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8F3CA6"/>
  </w:style>
  <w:style w:type="paragraph" w:customStyle="1" w:styleId="xmsonormal">
    <w:name w:val="x_msonormal"/>
    <w:basedOn w:val="Norml"/>
    <w:rsid w:val="008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8F3CA6"/>
  </w:style>
  <w:style w:type="character" w:customStyle="1" w:styleId="sitemapcurrent1">
    <w:name w:val="sitemap_current1"/>
    <w:basedOn w:val="Bekezdsalapbettpusa"/>
    <w:rsid w:val="008F3CA6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3CA6"/>
    <w:rPr>
      <w:rFonts w:ascii="Cambria" w:eastAsia="Times New Roman" w:hAnsi="Cambria" w:cs="Times New Roman"/>
      <w:i/>
      <w:iCs/>
      <w:color w:val="365F91"/>
    </w:rPr>
  </w:style>
  <w:style w:type="paragraph" w:customStyle="1" w:styleId="NoSpacing1">
    <w:name w:val="No Spacing1"/>
    <w:rsid w:val="008F3C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3Char1">
    <w:name w:val="Címsor 3 Char1"/>
    <w:basedOn w:val="Bekezdsalapbettpusa"/>
    <w:uiPriority w:val="9"/>
    <w:semiHidden/>
    <w:rsid w:val="008F3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1">
    <w:name w:val="Címsor 1 Char1"/>
    <w:basedOn w:val="Bekezdsalapbettpusa"/>
    <w:uiPriority w:val="9"/>
    <w:rsid w:val="008F3C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4Char1">
    <w:name w:val="Címsor 4 Char1"/>
    <w:basedOn w:val="Bekezdsalapbettpusa"/>
    <w:uiPriority w:val="9"/>
    <w:semiHidden/>
    <w:rsid w:val="008F3C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Nemlista2">
    <w:name w:val="Nem lista2"/>
    <w:next w:val="Nemlista"/>
    <w:uiPriority w:val="99"/>
    <w:semiHidden/>
    <w:unhideWhenUsed/>
    <w:rsid w:val="003D4983"/>
  </w:style>
  <w:style w:type="numbering" w:customStyle="1" w:styleId="WWNum21">
    <w:name w:val="WWNum21"/>
    <w:basedOn w:val="Nemlista"/>
    <w:rsid w:val="003D4983"/>
    <w:pPr>
      <w:numPr>
        <w:numId w:val="1"/>
      </w:numPr>
    </w:pPr>
  </w:style>
  <w:style w:type="numbering" w:customStyle="1" w:styleId="WWNum41">
    <w:name w:val="WWNum41"/>
    <w:basedOn w:val="Nemlista"/>
    <w:rsid w:val="003D498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A39A9-1162-433C-A508-FD1A985C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3652</Words>
  <Characters>25203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3</cp:revision>
  <dcterms:created xsi:type="dcterms:W3CDTF">2022-01-21T08:38:00Z</dcterms:created>
  <dcterms:modified xsi:type="dcterms:W3CDTF">2022-01-21T09:10:00Z</dcterms:modified>
</cp:coreProperties>
</file>